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September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232410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NEWELL BRANDS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1-9608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36-3514169</w:t>
      </w:r>
    </w:p>
    <w:p>
      <w:pPr>
        <w:spacing w:after="0" w:line="31" w:lineRule="exact"/>
        <w:rPr>
          <w:sz w:val="24"/>
          <w:szCs w:val="24"/>
          <w:color w:val="auto"/>
        </w:rPr>
      </w:pPr>
    </w:p>
    <w:p>
      <w:pPr>
        <w:sectPr>
          <w:pgSz w:w="11900" w:h="16838" w:orient="portrait"/>
          <w:cols w:equalWidth="0" w:num="3">
            <w:col w:w="4640" w:space="720"/>
            <w:col w:w="2740" w:space="720"/>
            <w:col w:w="2200"/>
          </w:cols>
          <w:pgMar w:left="440" w:top="382"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176" w:lineRule="exact"/>
        <w:rPr>
          <w:sz w:val="24"/>
          <w:szCs w:val="24"/>
          <w:color w:val="auto"/>
        </w:rPr>
      </w:pPr>
    </w:p>
    <w:p>
      <w:pPr>
        <w:sectPr>
          <w:pgSz w:w="11900" w:h="16838" w:orient="portrait"/>
          <w:cols w:equalWidth="0" w:num="3">
            <w:col w:w="4480" w:space="720"/>
            <w:col w:w="2620" w:space="720"/>
            <w:col w:w="2480"/>
          </w:cols>
          <w:pgMar w:left="440" w:top="382"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6655 Peachtree Dunwoody Road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Atlanta, Georgia 30328</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8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(770) 418-7000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209550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NWL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Nasdaq Stock Market LLC</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right="620"/>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Information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Newell Brands Inc. (the “Company”) has entered into a settlement with the U.S. Securities and Exchange Commission (the “SEC”) to resolve a previously disclosed SEC investigation of the Company’s sales practices and certain accounting matters during the time period between the third quarter of 2016 and the second quarter of 2017 (the “Settlement”). Under the terms of the Settlement, the Company has agreed to pay a civil penalty of</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$12.5 million. The Company has neither admitted nor denied the SEC’s findings, and the Settlement does not name any of the current executive officers of the Company. In connection with the Settlement, which concludes the SEC’s investigation of the Company, the SEC specifically noted the Company’s significant cooperation, as well as improvements made to the Company’s control environment.</w:t>
      </w:r>
    </w:p>
    <w:p>
      <w:pPr>
        <w:sectPr>
          <w:pgSz w:w="11900" w:h="16838" w:orient="portrait"/>
          <w:cols w:equalWidth="0" w:num="1">
            <w:col w:w="10960"/>
          </w:cols>
          <w:pgMar w:left="440" w:top="297" w:right="4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NEWELL BRANDS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September 29,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Bradford R.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Bradford R. Turner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Legal and Administrative Officer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Corporate Secretary</w:t>
      </w:r>
    </w:p>
    <w:sectPr>
      <w:pgSz w:w="11900" w:h="16838" w:orient="portrait"/>
      <w:cols w:equalWidth="0" w:num="1">
        <w:col w:w="10940"/>
      </w:cols>
      <w:pgMar w:left="440" w:top="29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2023-09-29T07:51:40Z</dcterms:created>
  <dcterms:modified xsi:type="dcterms:W3CDTF">2023-09-29T07:51:40Z</dcterms:modified>
</cp:coreProperties>
</file>